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pPr w:vertAnchor="text" w:tblpXSpec="right"/>
        <w:tblW w:w="33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805"/>
        <w:gridCol w:w="1208"/>
        <w:gridCol w:w="1209"/>
        <w:gridCol w:w="1209"/>
        <w:gridCol w:w="1209"/>
      </w:tblGrid>
      <w:tr w14:paraId="4B08B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320" w:hRule="atLeast"/>
        </w:trPr>
        <w:tc>
          <w:tcPr>
            <w:tcW w:w="600" w:type="pct"/>
            <w:vMerge w:val="restart"/>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244DED95">
            <w:pPr>
              <w:keepNext w:val="0"/>
              <w:keepLines w:val="0"/>
              <w:widowControl/>
              <w:suppressLineNumbers w:val="0"/>
              <w:spacing w:line="11" w:lineRule="atLeast"/>
              <w:jc w:val="center"/>
              <w:textAlignment w:val="center"/>
              <w:rPr>
                <w:rFonts w:ascii="Arial" w:hAnsi="Arial" w:cs="Arial"/>
                <w:b/>
                <w:bCs/>
                <w:sz w:val="20"/>
                <w:szCs w:val="20"/>
              </w:rPr>
            </w:pPr>
            <w:r>
              <w:rPr>
                <w:rFonts w:hint="default" w:ascii="Arial" w:hAnsi="Arial" w:eastAsia="SimSun" w:cs="Arial"/>
                <w:b/>
                <w:bCs/>
                <w:sz w:val="20"/>
                <w:szCs w:val="20"/>
                <w:bdr w:val="none" w:color="auto" w:sz="0" w:space="0"/>
              </w:rPr>
              <w:t>Phê</w:t>
            </w:r>
            <w:r>
              <w:rPr>
                <w:rFonts w:hint="default" w:ascii="Arial" w:hAnsi="Arial" w:eastAsia="SimSun" w:cs="Arial"/>
                <w:b/>
                <w:bCs/>
                <w:sz w:val="20"/>
                <w:szCs w:val="20"/>
                <w:bdr w:val="none" w:color="auto" w:sz="0" w:space="0"/>
              </w:rPr>
              <w:br w:type="textWrapping"/>
            </w:r>
            <w:r>
              <w:rPr>
                <w:rFonts w:hint="default" w:ascii="Arial" w:hAnsi="Arial" w:eastAsia="SimSun" w:cs="Arial"/>
                <w:b/>
                <w:bCs/>
                <w:sz w:val="20"/>
                <w:szCs w:val="20"/>
                <w:bdr w:val="none" w:color="auto" w:sz="0" w:space="0"/>
              </w:rPr>
              <w:t>duyệt</w:t>
            </w:r>
          </w:p>
        </w:tc>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104751BD">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Người soạn</w:t>
            </w:r>
          </w:p>
        </w:tc>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41B305CA">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Trưởng nhóm</w:t>
            </w:r>
          </w:p>
        </w:tc>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65E7D86E">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Giám đốc bộ phận</w:t>
            </w:r>
          </w:p>
        </w:tc>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3263EEDB">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Tổng giám đốc</w:t>
            </w:r>
          </w:p>
        </w:tc>
      </w:tr>
      <w:tr w14:paraId="57189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040" w:hRule="atLeast"/>
        </w:trPr>
        <w:tc>
          <w:tcPr>
            <w:tcW w:w="600" w:type="pct"/>
            <w:vMerge w:val="continue"/>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5CD6E1A2">
            <w:pPr>
              <w:jc w:val="center"/>
              <w:rPr>
                <w:rFonts w:hint="default" w:ascii="Arial" w:hAnsi="Arial" w:cs="Arial"/>
                <w:b/>
                <w:bCs/>
                <w:sz w:val="20"/>
                <w:szCs w:val="20"/>
              </w:rPr>
            </w:pPr>
          </w:p>
        </w:tc>
        <w:tc>
          <w:tcPr>
            <w:tcW w:w="900" w:type="pct"/>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5226C5A6">
            <w:pPr>
              <w:keepNext w:val="0"/>
              <w:keepLines w:val="0"/>
              <w:widowControl/>
              <w:suppressLineNumbers w:val="0"/>
              <w:spacing w:line="11" w:lineRule="atLeast"/>
              <w:jc w:val="center"/>
              <w:textAlignment w:val="center"/>
              <w:rPr>
                <w:rFonts w:hint="default" w:ascii="Arial" w:hAnsi="Arial" w:cs="Arial"/>
                <w:sz w:val="20"/>
                <w:szCs w:val="20"/>
              </w:rPr>
            </w:pPr>
            <w:r>
              <w:rPr>
                <w:rFonts w:hint="default" w:ascii="Arial" w:hAnsi="Arial" w:eastAsia="SimSun" w:cs="Arial"/>
                <w:sz w:val="20"/>
                <w:szCs w:val="20"/>
                <w:bdr w:val="none" w:color="auto" w:sz="0" w:space="0"/>
              </w:rPr>
              <w:t> </w:t>
            </w:r>
          </w:p>
        </w:tc>
        <w:tc>
          <w:tcPr>
            <w:tcW w:w="900" w:type="pct"/>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629AAF07">
            <w:pPr>
              <w:keepNext w:val="0"/>
              <w:keepLines w:val="0"/>
              <w:widowControl/>
              <w:suppressLineNumbers w:val="0"/>
              <w:spacing w:line="11" w:lineRule="atLeast"/>
              <w:jc w:val="center"/>
              <w:textAlignment w:val="center"/>
              <w:rPr>
                <w:rFonts w:hint="default" w:ascii="Arial" w:hAnsi="Arial" w:cs="Arial"/>
                <w:sz w:val="20"/>
                <w:szCs w:val="20"/>
              </w:rPr>
            </w:pPr>
            <w:r>
              <w:rPr>
                <w:rFonts w:hint="default" w:ascii="Arial" w:hAnsi="Arial" w:eastAsia="SimSun" w:cs="Arial"/>
                <w:sz w:val="20"/>
                <w:szCs w:val="20"/>
                <w:bdr w:val="none" w:color="auto" w:sz="0" w:space="0"/>
              </w:rPr>
              <w:t> </w:t>
            </w:r>
          </w:p>
        </w:tc>
        <w:tc>
          <w:tcPr>
            <w:tcW w:w="900" w:type="pct"/>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010964E1">
            <w:pPr>
              <w:keepNext w:val="0"/>
              <w:keepLines w:val="0"/>
              <w:widowControl/>
              <w:suppressLineNumbers w:val="0"/>
              <w:spacing w:line="11" w:lineRule="atLeast"/>
              <w:jc w:val="center"/>
              <w:textAlignment w:val="center"/>
              <w:rPr>
                <w:rFonts w:hint="default" w:ascii="Arial" w:hAnsi="Arial" w:cs="Arial"/>
                <w:sz w:val="20"/>
                <w:szCs w:val="20"/>
              </w:rPr>
            </w:pPr>
            <w:r>
              <w:rPr>
                <w:rFonts w:hint="default" w:ascii="Arial" w:hAnsi="Arial" w:eastAsia="SimSun" w:cs="Arial"/>
                <w:sz w:val="20"/>
                <w:szCs w:val="20"/>
                <w:bdr w:val="none" w:color="auto" w:sz="0" w:space="0"/>
              </w:rPr>
              <w:t> </w:t>
            </w:r>
          </w:p>
        </w:tc>
        <w:tc>
          <w:tcPr>
            <w:tcW w:w="900" w:type="pct"/>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73A80251">
            <w:pPr>
              <w:keepNext w:val="0"/>
              <w:keepLines w:val="0"/>
              <w:widowControl/>
              <w:suppressLineNumbers w:val="0"/>
              <w:spacing w:line="11" w:lineRule="atLeast"/>
              <w:jc w:val="center"/>
              <w:textAlignment w:val="center"/>
              <w:rPr>
                <w:rFonts w:hint="default" w:ascii="Arial" w:hAnsi="Arial" w:cs="Arial"/>
                <w:sz w:val="20"/>
                <w:szCs w:val="20"/>
              </w:rPr>
            </w:pPr>
            <w:r>
              <w:rPr>
                <w:rFonts w:hint="default" w:ascii="Arial" w:hAnsi="Arial" w:eastAsia="SimSun" w:cs="Arial"/>
                <w:sz w:val="20"/>
                <w:szCs w:val="20"/>
                <w:bdr w:val="none" w:color="auto" w:sz="0" w:space="0"/>
              </w:rPr>
              <w:t> </w:t>
            </w:r>
          </w:p>
        </w:tc>
      </w:tr>
    </w:tbl>
    <w:p w14:paraId="5E2A8F27">
      <w:pPr>
        <w:keepNext w:val="0"/>
        <w:keepLines w:val="0"/>
        <w:widowControl/>
        <w:suppressLineNumbers w:val="0"/>
        <w:jc w:val="left"/>
      </w:pPr>
    </w:p>
    <w:p w14:paraId="5DB870E4">
      <w:pPr>
        <w:pStyle w:val="2"/>
        <w:keepNext w:val="0"/>
        <w:keepLines w:val="0"/>
        <w:widowControl/>
        <w:suppressLineNumbers w:val="0"/>
        <w:spacing w:line="11" w:lineRule="atLeast"/>
      </w:pPr>
      <w:r>
        <w:t>TỜ TRÌNH</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538"/>
        <w:gridCol w:w="2735"/>
        <w:gridCol w:w="1538"/>
        <w:gridCol w:w="2735"/>
      </w:tblGrid>
      <w:tr w14:paraId="03764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900" w:type="pct"/>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45BDD56F">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Số văn bản</w:t>
            </w:r>
          </w:p>
        </w:tc>
        <w:tc>
          <w:tcPr>
            <w:tcW w:w="1600" w:type="pct"/>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0D1789EA">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 </w:t>
            </w:r>
          </w:p>
        </w:tc>
        <w:tc>
          <w:tcPr>
            <w:tcW w:w="900" w:type="pct"/>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634B4487">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Ngày soạn</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5542FC2C">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ngày    tháng    năm 20    </w:t>
            </w:r>
          </w:p>
        </w:tc>
      </w:tr>
      <w:tr w14:paraId="6745A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03A3557F">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Bộ phận soạn</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64BAD11D">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 </w:t>
            </w:r>
          </w:p>
        </w:tc>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6AB70201">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Người soạn</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2FF176E8">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 </w:t>
            </w:r>
          </w:p>
        </w:tc>
      </w:tr>
      <w:tr w14:paraId="22CB0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71D8F39F">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Kính gửi</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5FD470EF">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Tổng giám đốc</w:t>
            </w:r>
          </w:p>
        </w:tc>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6B3A8B95">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Thời gian lưu</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5373889C">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5 năm</w:t>
            </w:r>
          </w:p>
        </w:tc>
      </w:tr>
      <w:tr w14:paraId="56888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2A7ADF1B">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Tiêu đề</w:t>
            </w:r>
          </w:p>
        </w:tc>
        <w:tc>
          <w:tcPr>
            <w:tcW w:w="0" w:type="auto"/>
            <w:gridSpan w:val="3"/>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2DD6A3A6">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b/>
                <w:bCs/>
                <w:sz w:val="20"/>
                <w:szCs w:val="20"/>
                <w:bdr w:val="none" w:color="auto" w:sz="0" w:space="0"/>
              </w:rPr>
              <w:t>Về việc đăng ký thành viên doanh nghiệp eiso (phí năm 1.000.000 won)</w:t>
            </w:r>
          </w:p>
        </w:tc>
      </w:tr>
    </w:tbl>
    <w:p w14:paraId="768F00D5">
      <w:pPr>
        <w:pStyle w:val="3"/>
        <w:keepNext w:val="0"/>
        <w:keepLines w:val="0"/>
        <w:widowControl/>
        <w:suppressLineNumbers w:val="0"/>
        <w:spacing w:line="11" w:lineRule="atLeast"/>
      </w:pPr>
      <w:r>
        <w:t>1. Mục đích</w:t>
      </w:r>
    </w:p>
    <w:p w14:paraId="2FC69146">
      <w:pPr>
        <w:pStyle w:val="11"/>
        <w:keepNext w:val="0"/>
        <w:keepLines w:val="0"/>
        <w:widowControl/>
        <w:suppressLineNumbers w:val="0"/>
        <w:spacing w:line="11" w:lineRule="atLeast"/>
      </w:pPr>
      <w:r>
        <w:rPr>
          <w:rFonts w:hint="default" w:ascii="Arial" w:hAnsi="Arial" w:cs="Arial"/>
          <w:sz w:val="21"/>
          <w:szCs w:val="21"/>
        </w:rPr>
        <w:t>Để soạn thảo, tích hợp, ứng phó sửa đổi tiêu chuẩn đối với thông tin dạng văn bản của hệ thống quản lý ISO của công ty, và lập các hồ sơ vận hành phải làm hằng năm sau khi đạt chứng nhận (đánh giá rủi ro · đánh giá nội bộ · xem xét của lãnh đạo…) một cách hiệu quả bằng AI, chúng tôi kính trình xin phê duyệt việc đăng ký thành viên doanh nghiệp của «eiso — Nền tảng hệ thống quản lý ISO ứng dụng AI» (eiso.co.kr) như sau.</w:t>
      </w:r>
    </w:p>
    <w:p w14:paraId="5DA4B0AA">
      <w:pPr>
        <w:pStyle w:val="3"/>
        <w:keepNext w:val="0"/>
        <w:keepLines w:val="0"/>
        <w:widowControl/>
        <w:suppressLineNumbers w:val="0"/>
        <w:spacing w:line="11" w:lineRule="atLeast"/>
      </w:pPr>
      <w:r>
        <w:t>2. Bối cảnh và sự cần thiết</w:t>
      </w:r>
    </w:p>
    <w:p w14:paraId="7524AD21">
      <w:pPr>
        <w:pStyle w:val="11"/>
        <w:keepNext w:val="0"/>
        <w:keepLines w:val="0"/>
        <w:widowControl/>
        <w:suppressLineNumbers w:val="0"/>
        <w:spacing w:line="11" w:lineRule="atLeast"/>
      </w:pPr>
      <w:r>
        <w:rPr>
          <w:rFonts w:hint="default" w:ascii="Arial" w:hAnsi="Arial" w:cs="Arial"/>
          <w:b/>
          <w:bCs/>
          <w:sz w:val="21"/>
          <w:szCs w:val="21"/>
        </w:rPr>
        <w:t>a. Cần chuyển đổi tài liệu theo tiêu chuẩn sửa đổi.</w:t>
      </w:r>
      <w:r>
        <w:rPr>
          <w:rFonts w:hint="default" w:ascii="Arial" w:hAnsi="Arial" w:cs="Arial"/>
          <w:sz w:val="21"/>
          <w:szCs w:val="21"/>
        </w:rPr>
        <w:t xml:space="preserve"> ISO 9001:2026 (ban hành ngày 16 tháng 9 năm 2026) và ISO 14001:2026 (ban hành tháng 4 năm 2026) đã được sửa đổi. Trong thời gian chuyển đổi (3 năm; ISO 14001 đến ngày 30 tháng 4 năm 2029), công ty phải sửa sổ tay, quy trình, biểu mẫu theo bản mới; càng chậm thì gánh nặng chuẩn bị cho lần đánh giá tiếp theo càng lớn.</w:t>
      </w:r>
    </w:p>
    <w:p w14:paraId="46DDE4E8">
      <w:pPr>
        <w:pStyle w:val="11"/>
        <w:keepNext w:val="0"/>
        <w:keepLines w:val="0"/>
        <w:widowControl/>
        <w:suppressLineNumbers w:val="0"/>
        <w:spacing w:line="11" w:lineRule="atLeast"/>
      </w:pPr>
      <w:r>
        <w:rPr>
          <w:rFonts w:hint="default" w:ascii="Arial" w:hAnsi="Arial" w:cs="Arial"/>
          <w:b/>
          <w:bCs/>
          <w:sz w:val="21"/>
          <w:szCs w:val="21"/>
        </w:rPr>
        <w:t>b. Soạn và quản lý tài liệu tốn nhiều thời gian và nhân lực.</w:t>
      </w:r>
      <w:r>
        <w:rPr>
          <w:rFonts w:hint="default" w:ascii="Arial" w:hAnsi="Arial" w:cs="Arial"/>
          <w:sz w:val="21"/>
          <w:szCs w:val="21"/>
        </w:rPr>
        <w:t xml:space="preserve"> Hiện người phụ trách soạn và sửa tài liệu riêng cho từng tiêu chuẩn nên mất nhiều thời gian, khó xem xét tính nhất quán với tài liệu cấp trên, và công việc dồn vào người có kinh nghiệm.</w:t>
      </w:r>
    </w:p>
    <w:p w14:paraId="10C53782">
      <w:pPr>
        <w:pStyle w:val="11"/>
        <w:keepNext w:val="0"/>
        <w:keepLines w:val="0"/>
        <w:widowControl/>
        <w:suppressLineNumbers w:val="0"/>
        <w:spacing w:line="11" w:lineRule="atLeast"/>
      </w:pPr>
      <w:r>
        <w:rPr>
          <w:rFonts w:hint="default" w:ascii="Arial" w:hAnsi="Arial" w:cs="Arial"/>
          <w:b/>
          <w:bCs/>
          <w:sz w:val="21"/>
          <w:szCs w:val="21"/>
        </w:rPr>
        <w:t>c. Hồ sơ vận hành lặp lại hằng năm phải đúng theo tiêu chuẩn.</w:t>
      </w:r>
      <w:r>
        <w:rPr>
          <w:rFonts w:hint="default" w:ascii="Arial" w:hAnsi="Arial" w:cs="Arial"/>
          <w:sz w:val="21"/>
          <w:szCs w:val="21"/>
        </w:rPr>
        <w:t xml:space="preserve"> Bối cảnh tổ chức · mục tiêu · đánh giá rủi ro · kế hoạch kiểm soát · xác định yêu cầu pháp luật · đánh giá nội bộ · xem xét của lãnh đạo · sự không phù hợp và hành động khắc phục là các hồ sơ phải lập hằng năm; cần công cụ quản lý nhất quán theo yêu cầu của tiêu chuẩn.</w:t>
      </w:r>
    </w:p>
    <w:p w14:paraId="07EFCC68">
      <w:pPr>
        <w:pStyle w:val="11"/>
        <w:keepNext w:val="0"/>
        <w:keepLines w:val="0"/>
        <w:widowControl/>
        <w:suppressLineNumbers w:val="0"/>
        <w:spacing w:line="11" w:lineRule="atLeast"/>
      </w:pPr>
      <w:r>
        <w:rPr>
          <w:rFonts w:hint="default" w:ascii="Arial" w:hAnsi="Arial" w:cs="Arial"/>
          <w:b/>
          <w:bCs/>
          <w:sz w:val="21"/>
          <w:szCs w:val="21"/>
        </w:rPr>
        <w:t>d. Cần tài liệu đào tạo tại hiện trường.</w:t>
      </w:r>
      <w:r>
        <w:rPr>
          <w:rFonts w:hint="default" w:ascii="Arial" w:hAnsi="Arial" w:cs="Arial"/>
          <w:sz w:val="21"/>
          <w:szCs w:val="21"/>
        </w:rPr>
        <w:t xml:space="preserve"> Người phụ trách tự soạn giáo trình · giáo án (PPT · Word) để phổ biến nội dung sửa đổi và quy trình mới cũng tốn nhiều thời gian.</w:t>
      </w:r>
    </w:p>
    <w:p w14:paraId="5E4730F3">
      <w:pPr>
        <w:pStyle w:val="11"/>
        <w:keepNext w:val="0"/>
        <w:keepLines w:val="0"/>
        <w:widowControl/>
        <w:suppressLineNumbers w:val="0"/>
        <w:spacing w:line="11" w:lineRule="atLeast"/>
      </w:pPr>
      <w:r>
        <w:rPr>
          <w:rFonts w:hint="default" w:ascii="Arial" w:hAnsi="Arial" w:cs="Arial"/>
          <w:b/>
          <w:bCs/>
          <w:sz w:val="21"/>
          <w:szCs w:val="21"/>
        </w:rPr>
        <w:t>e. Thành viên năm tiết kiệm hơn thanh toán theo từng tính năng.</w:t>
      </w:r>
      <w:r>
        <w:rPr>
          <w:rFonts w:hint="default" w:ascii="Arial" w:hAnsi="Arial" w:cs="Arial"/>
          <w:sz w:val="21"/>
          <w:szCs w:val="21"/>
        </w:rPr>
        <w:t xml:space="preserve"> Thanh toán từng lần cho các tính năng trả phí của eiso làm thủ tục thanh toán lặp lại và tốn chi phí hơn. Với phí năm 1.000.000 won, thành viên doanh nghiệp dùng được lượng tương đương 1.500.000 won theo giá thành viên thường; nếu dùng hết sẽ tiết kiệm 500.000 won (khoảng 33%).</w:t>
      </w:r>
    </w:p>
    <w:p w14:paraId="2394E5D6">
      <w:pPr>
        <w:pStyle w:val="3"/>
        <w:keepNext w:val="0"/>
        <w:keepLines w:val="0"/>
        <w:widowControl/>
        <w:suppressLineNumbers w:val="0"/>
        <w:spacing w:line="11" w:lineRule="atLeast"/>
      </w:pPr>
      <w:r>
        <w:t>3. Nội dung đăng ký</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051"/>
        <w:gridCol w:w="6495"/>
      </w:tblGrid>
      <w:tr w14:paraId="512CE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00" w:type="pct"/>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3E9ED652">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Dịch vụ</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30C63693">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Thành viên doanh nghiệp eiso — eiso, nền tảng hệ thống quản lý ISO ứng dụng AI (eiso.co.kr)</w:t>
            </w:r>
          </w:p>
        </w:tc>
      </w:tr>
      <w:tr w14:paraId="1CD7B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2B957DCC">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Phí năm</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3DC490A7">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b/>
                <w:bCs/>
                <w:sz w:val="20"/>
                <w:szCs w:val="20"/>
                <w:bdr w:val="none" w:color="auto" w:sz="0" w:space="0"/>
              </w:rPr>
              <w:t>1.000.000 won</w:t>
            </w:r>
            <w:r>
              <w:rPr>
                <w:rFonts w:hint="default" w:ascii="Arial" w:hAnsi="Arial" w:eastAsia="SimSun" w:cs="Arial"/>
                <w:sz w:val="20"/>
                <w:szCs w:val="20"/>
                <w:bdr w:val="none" w:color="auto" w:sz="0" w:space="0"/>
              </w:rPr>
              <w:t xml:space="preserve"> (chưa gồm VAT — đã gồm VAT 1.100.000 won)</w:t>
            </w:r>
          </w:p>
        </w:tc>
      </w:tr>
      <w:tr w14:paraId="51FC9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1BC0318E">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Hạn mức sử dụng</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5358BFBF">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1.500.000 điểm (1 điểm = 1 won theo giá thành viên thường)</w:t>
            </w:r>
          </w:p>
        </w:tc>
      </w:tr>
      <w:tr w14:paraId="60DEB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260742E4">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Thời hạn</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02A85970">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1 năm kể từ ngày xác nhận nhận tiền (không tự động gia hạn, không tự động thanh toán)</w:t>
            </w:r>
          </w:p>
        </w:tc>
      </w:tr>
      <w:tr w14:paraId="6557D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069C7E88">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Người phụ trách</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09C7D6CC">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3 người dùng chung (thêm mỗi người 100.000 won/năm, chưa gồm VAT)</w:t>
            </w:r>
          </w:p>
        </w:tc>
      </w:tr>
      <w:tr w14:paraId="63394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33B11DC5">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Phạm vi sử dụng</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78D5F079">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Mọi tính năng trả phí: Soạn tài liệu hệ thống quản lý · Soạn tài liệu tích hợp hệ thống quản lý · Ứng phó sửa đổi tiêu chuẩn · Soạn tài liệu riêng lẻ · Soạn giáo trình · giáo án · 8 bước vận hành hệ thống quản lý (Tìm tài liệu liên quan ISO và tải tư liệu miễn phí)</w:t>
            </w:r>
          </w:p>
        </w:tc>
      </w:tr>
      <w:tr w14:paraId="5F0B0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0B9A51EC">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Giới hạn</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61A43035">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Toàn công ty 30 lần soạn bằng AI mỗi tháng, mỗi người phụ trách 5 lần mỗi ngày</w:t>
            </w:r>
          </w:p>
        </w:tc>
      </w:tr>
      <w:tr w14:paraId="2BD8C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46BED460">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Bán · thanh toán</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49542139">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AGENT Co., Ltd — chuyển khoản, lập biên lai</w:t>
            </w:r>
          </w:p>
        </w:tc>
      </w:tr>
    </w:tbl>
    <w:p w14:paraId="1DF3E84B">
      <w:pPr>
        <w:pStyle w:val="3"/>
        <w:keepNext w:val="0"/>
        <w:keepLines w:val="0"/>
        <w:widowControl/>
        <w:suppressLineNumbers w:val="0"/>
        <w:spacing w:line="11" w:lineRule="atLeast"/>
      </w:pPr>
      <w:r>
        <w:t>4. Kế hoạch sử dụng (ví dụ: ISO 9001 · ISO 14001 · ISO 45001)</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6666"/>
        <w:gridCol w:w="1880"/>
      </w:tblGrid>
      <w:tr w14:paraId="45BB9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0D28F10B">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Nội dung sử dụng</w:t>
            </w:r>
          </w:p>
        </w:tc>
        <w:tc>
          <w:tcPr>
            <w:tcW w:w="1100" w:type="pct"/>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01060AB7">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Điểm</w:t>
            </w:r>
          </w:p>
        </w:tc>
      </w:tr>
      <w:tr w14:paraId="00195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3794918F">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Soạn tài liệu hệ thống quản lý — tích hợp 3 tiêu chuẩn (bản tiếng Hàn)</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2997FD17">
            <w:pPr>
              <w:keepNext w:val="0"/>
              <w:keepLines w:val="0"/>
              <w:widowControl/>
              <w:suppressLineNumbers w:val="0"/>
              <w:spacing w:line="11" w:lineRule="atLeast"/>
              <w:jc w:val="right"/>
              <w:textAlignment w:val="center"/>
              <w:rPr>
                <w:rFonts w:hint="default" w:ascii="Arial" w:hAnsi="Arial" w:cs="Arial"/>
                <w:sz w:val="20"/>
                <w:szCs w:val="20"/>
              </w:rPr>
            </w:pPr>
            <w:r>
              <w:rPr>
                <w:rFonts w:hint="default" w:ascii="Arial" w:hAnsi="Arial" w:eastAsia="SimSun" w:cs="Arial"/>
                <w:sz w:val="20"/>
                <w:szCs w:val="20"/>
                <w:bdr w:val="none" w:color="auto" w:sz="0" w:space="0"/>
              </w:rPr>
              <w:t>400.000</w:t>
            </w:r>
          </w:p>
        </w:tc>
      </w:tr>
      <w:tr w14:paraId="55280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4AFC0C84">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Soạn tài liệu tích hợp hệ thống quản lý — 3 tiêu chuẩn</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503B0613">
            <w:pPr>
              <w:keepNext w:val="0"/>
              <w:keepLines w:val="0"/>
              <w:widowControl/>
              <w:suppressLineNumbers w:val="0"/>
              <w:spacing w:line="11" w:lineRule="atLeast"/>
              <w:jc w:val="right"/>
              <w:textAlignment w:val="center"/>
              <w:rPr>
                <w:rFonts w:hint="default" w:ascii="Arial" w:hAnsi="Arial" w:cs="Arial"/>
                <w:sz w:val="20"/>
                <w:szCs w:val="20"/>
              </w:rPr>
            </w:pPr>
            <w:r>
              <w:rPr>
                <w:rFonts w:hint="default" w:ascii="Arial" w:hAnsi="Arial" w:eastAsia="SimSun" w:cs="Arial"/>
                <w:sz w:val="20"/>
                <w:szCs w:val="20"/>
                <w:bdr w:val="none" w:color="auto" w:sz="0" w:space="0"/>
              </w:rPr>
              <w:t>250.000</w:t>
            </w:r>
          </w:p>
        </w:tc>
      </w:tr>
      <w:tr w14:paraId="3A084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1C0E3145">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Ứng phó sửa đổi tiêu chuẩn — ISO 9001 · ISO 14001</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7FB05234">
            <w:pPr>
              <w:keepNext w:val="0"/>
              <w:keepLines w:val="0"/>
              <w:widowControl/>
              <w:suppressLineNumbers w:val="0"/>
              <w:spacing w:line="11" w:lineRule="atLeast"/>
              <w:jc w:val="right"/>
              <w:textAlignment w:val="center"/>
              <w:rPr>
                <w:rFonts w:hint="default" w:ascii="Arial" w:hAnsi="Arial" w:cs="Arial"/>
                <w:sz w:val="20"/>
                <w:szCs w:val="20"/>
              </w:rPr>
            </w:pPr>
            <w:r>
              <w:rPr>
                <w:rFonts w:hint="default" w:ascii="Arial" w:hAnsi="Arial" w:eastAsia="SimSun" w:cs="Arial"/>
                <w:sz w:val="20"/>
                <w:szCs w:val="20"/>
                <w:bdr w:val="none" w:color="auto" w:sz="0" w:space="0"/>
              </w:rPr>
              <w:t>200.000</w:t>
            </w:r>
          </w:p>
        </w:tc>
      </w:tr>
      <w:tr w14:paraId="5DA74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color="auto" w:fill="F2F5F9"/>
            <w:tcMar>
              <w:top w:w="80" w:type="dxa"/>
              <w:left w:w="120" w:type="dxa"/>
              <w:bottom w:w="80" w:type="dxa"/>
              <w:right w:w="120" w:type="dxa"/>
            </w:tcMar>
            <w:vAlign w:val="center"/>
          </w:tcPr>
          <w:p w14:paraId="584363BE">
            <w:pPr>
              <w:keepNext w:val="0"/>
              <w:keepLines w:val="0"/>
              <w:widowControl/>
              <w:suppressLineNumbers w:val="0"/>
              <w:spacing w:line="11" w:lineRule="atLeast"/>
              <w:jc w:val="left"/>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Tổng xây dựng cơ bản</w:t>
            </w:r>
          </w:p>
        </w:tc>
        <w:tc>
          <w:tcPr>
            <w:tcW w:w="0" w:type="auto"/>
            <w:tcBorders>
              <w:top w:val="single" w:color="555555" w:sz="2" w:space="0"/>
              <w:left w:val="single" w:color="555555" w:sz="2" w:space="0"/>
              <w:bottom w:val="single" w:color="555555" w:sz="2" w:space="0"/>
              <w:right w:val="single" w:color="555555" w:sz="2" w:space="0"/>
            </w:tcBorders>
            <w:shd w:val="clear" w:color="auto" w:fill="F2F5F9"/>
            <w:tcMar>
              <w:top w:w="80" w:type="dxa"/>
              <w:left w:w="120" w:type="dxa"/>
              <w:bottom w:w="80" w:type="dxa"/>
              <w:right w:w="120" w:type="dxa"/>
            </w:tcMar>
            <w:vAlign w:val="center"/>
          </w:tcPr>
          <w:p w14:paraId="3E9D5685">
            <w:pPr>
              <w:keepNext w:val="0"/>
              <w:keepLines w:val="0"/>
              <w:widowControl/>
              <w:suppressLineNumbers w:val="0"/>
              <w:spacing w:line="11" w:lineRule="atLeast"/>
              <w:jc w:val="right"/>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850.000</w:t>
            </w:r>
          </w:p>
        </w:tc>
      </w:tr>
      <w:tr w14:paraId="50A9B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5B75BACC">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Điểm còn lại — Soạn giáo trình · giáo án · Soạn tài liệu riêng lẻ · 8 bước vận hành khoảng 21 lượt (30.000 mỗi lượt)</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40723966">
            <w:pPr>
              <w:keepNext w:val="0"/>
              <w:keepLines w:val="0"/>
              <w:widowControl/>
              <w:suppressLineNumbers w:val="0"/>
              <w:spacing w:line="11" w:lineRule="atLeast"/>
              <w:jc w:val="right"/>
              <w:textAlignment w:val="center"/>
              <w:rPr>
                <w:rFonts w:hint="default" w:ascii="Arial" w:hAnsi="Arial" w:cs="Arial"/>
                <w:sz w:val="20"/>
                <w:szCs w:val="20"/>
              </w:rPr>
            </w:pPr>
            <w:r>
              <w:rPr>
                <w:rFonts w:hint="default" w:ascii="Arial" w:hAnsi="Arial" w:eastAsia="SimSun" w:cs="Arial"/>
                <w:sz w:val="20"/>
                <w:szCs w:val="20"/>
                <w:bdr w:val="none" w:color="auto" w:sz="0" w:space="0"/>
              </w:rPr>
              <w:t>650.000</w:t>
            </w:r>
          </w:p>
        </w:tc>
      </w:tr>
    </w:tbl>
    <w:p w14:paraId="32B90AC8">
      <w:pPr>
        <w:pStyle w:val="12"/>
        <w:keepNext w:val="0"/>
        <w:keepLines w:val="0"/>
        <w:widowControl/>
        <w:suppressLineNumbers w:val="0"/>
        <w:spacing w:before="40" w:beforeAutospacing="0" w:after="40" w:afterAutospacing="0" w:line="11" w:lineRule="atLeast"/>
        <w:ind w:left="0" w:right="0"/>
      </w:pPr>
      <w:r>
        <w:rPr>
          <w:rFonts w:hint="default" w:ascii="Arial" w:hAnsi="Arial" w:cs="Arial"/>
        </w:rPr>
        <w:t>※ Hãy sửa theo các tiêu chuẩn và kế hoạch của công ty. Giá chưa gồm VAT, theo đơn giá hiện tại.</w:t>
      </w:r>
    </w:p>
    <w:p w14:paraId="42E5A2F3">
      <w:pPr>
        <w:pStyle w:val="3"/>
        <w:keepNext w:val="0"/>
        <w:keepLines w:val="0"/>
        <w:widowControl/>
        <w:suppressLineNumbers w:val="0"/>
        <w:spacing w:line="11" w:lineRule="atLeast"/>
      </w:pPr>
      <w:r>
        <w:t>5. So sánh chi phí</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418"/>
        <w:gridCol w:w="1709"/>
        <w:gridCol w:w="1709"/>
        <w:gridCol w:w="1710"/>
      </w:tblGrid>
      <w:tr w14:paraId="788F3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7B50B4DE">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Lượng dùng theo giá thành viên thường</w:t>
            </w:r>
          </w:p>
        </w:tc>
        <w:tc>
          <w:tcPr>
            <w:tcW w:w="1000" w:type="pct"/>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6C45696C">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Thành viên thường</w:t>
            </w:r>
          </w:p>
        </w:tc>
        <w:tc>
          <w:tcPr>
            <w:tcW w:w="1000" w:type="pct"/>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376A47F9">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Thành viên doanh nghiệp</w:t>
            </w:r>
          </w:p>
        </w:tc>
        <w:tc>
          <w:tcPr>
            <w:tcW w:w="1000" w:type="pct"/>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5E248CF9">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Chênh lệch</w:t>
            </w:r>
          </w:p>
        </w:tc>
      </w:tr>
      <w:tr w14:paraId="70AC1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640DBF3C">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1.000.000 won</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2346B30D">
            <w:pPr>
              <w:keepNext w:val="0"/>
              <w:keepLines w:val="0"/>
              <w:widowControl/>
              <w:suppressLineNumbers w:val="0"/>
              <w:spacing w:line="11" w:lineRule="atLeast"/>
              <w:jc w:val="right"/>
              <w:textAlignment w:val="center"/>
              <w:rPr>
                <w:rFonts w:hint="default" w:ascii="Arial" w:hAnsi="Arial" w:cs="Arial"/>
                <w:sz w:val="20"/>
                <w:szCs w:val="20"/>
              </w:rPr>
            </w:pPr>
            <w:r>
              <w:rPr>
                <w:rFonts w:hint="default" w:ascii="Arial" w:hAnsi="Arial" w:eastAsia="SimSun" w:cs="Arial"/>
                <w:sz w:val="20"/>
                <w:szCs w:val="20"/>
                <w:bdr w:val="none" w:color="auto" w:sz="0" w:space="0"/>
              </w:rPr>
              <w:t>1.000.000 won</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7EC97863">
            <w:pPr>
              <w:keepNext w:val="0"/>
              <w:keepLines w:val="0"/>
              <w:widowControl/>
              <w:suppressLineNumbers w:val="0"/>
              <w:spacing w:line="11" w:lineRule="atLeast"/>
              <w:jc w:val="right"/>
              <w:textAlignment w:val="center"/>
              <w:rPr>
                <w:rFonts w:hint="default" w:ascii="Arial" w:hAnsi="Arial" w:cs="Arial"/>
                <w:sz w:val="20"/>
                <w:szCs w:val="20"/>
              </w:rPr>
            </w:pPr>
            <w:r>
              <w:rPr>
                <w:rFonts w:hint="default" w:ascii="Arial" w:hAnsi="Arial" w:eastAsia="SimSun" w:cs="Arial"/>
                <w:sz w:val="20"/>
                <w:szCs w:val="20"/>
                <w:bdr w:val="none" w:color="auto" w:sz="0" w:space="0"/>
              </w:rPr>
              <w:t>1.000.000 won</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1082B0A3">
            <w:pPr>
              <w:keepNext w:val="0"/>
              <w:keepLines w:val="0"/>
              <w:widowControl/>
              <w:suppressLineNumbers w:val="0"/>
              <w:spacing w:line="11" w:lineRule="atLeast"/>
              <w:jc w:val="right"/>
              <w:textAlignment w:val="center"/>
              <w:rPr>
                <w:rFonts w:hint="default" w:ascii="Arial" w:hAnsi="Arial" w:cs="Arial"/>
                <w:sz w:val="20"/>
                <w:szCs w:val="20"/>
              </w:rPr>
            </w:pPr>
            <w:r>
              <w:rPr>
                <w:rFonts w:hint="default" w:ascii="Arial" w:hAnsi="Arial" w:eastAsia="SimSun" w:cs="Arial"/>
                <w:sz w:val="20"/>
                <w:szCs w:val="20"/>
                <w:bdr w:val="none" w:color="auto" w:sz="0" w:space="0"/>
              </w:rPr>
              <w:t>Bằng nhau</w:t>
            </w:r>
          </w:p>
        </w:tc>
      </w:tr>
      <w:tr w14:paraId="07948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761B8A62">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1.450.000 won (xây dựng cơ bản + 20 lượt)</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7205E3BD">
            <w:pPr>
              <w:keepNext w:val="0"/>
              <w:keepLines w:val="0"/>
              <w:widowControl/>
              <w:suppressLineNumbers w:val="0"/>
              <w:spacing w:line="11" w:lineRule="atLeast"/>
              <w:jc w:val="right"/>
              <w:textAlignment w:val="center"/>
              <w:rPr>
                <w:rFonts w:hint="default" w:ascii="Arial" w:hAnsi="Arial" w:cs="Arial"/>
                <w:sz w:val="20"/>
                <w:szCs w:val="20"/>
              </w:rPr>
            </w:pPr>
            <w:r>
              <w:rPr>
                <w:rFonts w:hint="default" w:ascii="Arial" w:hAnsi="Arial" w:eastAsia="SimSun" w:cs="Arial"/>
                <w:sz w:val="20"/>
                <w:szCs w:val="20"/>
                <w:bdr w:val="none" w:color="auto" w:sz="0" w:space="0"/>
              </w:rPr>
              <w:t>1.450.000 won</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211A0395">
            <w:pPr>
              <w:keepNext w:val="0"/>
              <w:keepLines w:val="0"/>
              <w:widowControl/>
              <w:suppressLineNumbers w:val="0"/>
              <w:spacing w:line="11" w:lineRule="atLeast"/>
              <w:jc w:val="right"/>
              <w:textAlignment w:val="center"/>
              <w:rPr>
                <w:rFonts w:hint="default" w:ascii="Arial" w:hAnsi="Arial" w:cs="Arial"/>
                <w:sz w:val="20"/>
                <w:szCs w:val="20"/>
              </w:rPr>
            </w:pPr>
            <w:r>
              <w:rPr>
                <w:rFonts w:hint="default" w:ascii="Arial" w:hAnsi="Arial" w:eastAsia="SimSun" w:cs="Arial"/>
                <w:sz w:val="20"/>
                <w:szCs w:val="20"/>
                <w:bdr w:val="none" w:color="auto" w:sz="0" w:space="0"/>
              </w:rPr>
              <w:t>1.000.000 won</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03A70599">
            <w:pPr>
              <w:keepNext w:val="0"/>
              <w:keepLines w:val="0"/>
              <w:widowControl/>
              <w:suppressLineNumbers w:val="0"/>
              <w:spacing w:line="11" w:lineRule="atLeast"/>
              <w:jc w:val="right"/>
              <w:textAlignment w:val="center"/>
              <w:rPr>
                <w:rFonts w:hint="default" w:ascii="Arial" w:hAnsi="Arial" w:cs="Arial"/>
                <w:sz w:val="20"/>
                <w:szCs w:val="20"/>
              </w:rPr>
            </w:pPr>
            <w:r>
              <w:rPr>
                <w:rFonts w:hint="default" w:ascii="Arial" w:hAnsi="Arial" w:eastAsia="SimSun" w:cs="Arial"/>
                <w:sz w:val="20"/>
                <w:szCs w:val="20"/>
                <w:bdr w:val="none" w:color="auto" w:sz="0" w:space="0"/>
              </w:rPr>
              <w:t>Tiết kiệm 450.000 won</w:t>
            </w:r>
          </w:p>
        </w:tc>
      </w:tr>
      <w:tr w14:paraId="66302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78BAB897">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1.500.000 won (toàn bộ điểm)</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09843D1F">
            <w:pPr>
              <w:keepNext w:val="0"/>
              <w:keepLines w:val="0"/>
              <w:widowControl/>
              <w:suppressLineNumbers w:val="0"/>
              <w:spacing w:line="11" w:lineRule="atLeast"/>
              <w:jc w:val="right"/>
              <w:textAlignment w:val="center"/>
              <w:rPr>
                <w:rFonts w:hint="default" w:ascii="Arial" w:hAnsi="Arial" w:cs="Arial"/>
                <w:sz w:val="20"/>
                <w:szCs w:val="20"/>
              </w:rPr>
            </w:pPr>
            <w:r>
              <w:rPr>
                <w:rFonts w:hint="default" w:ascii="Arial" w:hAnsi="Arial" w:eastAsia="SimSun" w:cs="Arial"/>
                <w:sz w:val="20"/>
                <w:szCs w:val="20"/>
                <w:bdr w:val="none" w:color="auto" w:sz="0" w:space="0"/>
              </w:rPr>
              <w:t>1.500.000 won</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2BA4BE02">
            <w:pPr>
              <w:keepNext w:val="0"/>
              <w:keepLines w:val="0"/>
              <w:widowControl/>
              <w:suppressLineNumbers w:val="0"/>
              <w:spacing w:line="11" w:lineRule="atLeast"/>
              <w:jc w:val="right"/>
              <w:textAlignment w:val="center"/>
              <w:rPr>
                <w:rFonts w:hint="default" w:ascii="Arial" w:hAnsi="Arial" w:cs="Arial"/>
                <w:sz w:val="20"/>
                <w:szCs w:val="20"/>
              </w:rPr>
            </w:pPr>
            <w:r>
              <w:rPr>
                <w:rFonts w:hint="default" w:ascii="Arial" w:hAnsi="Arial" w:eastAsia="SimSun" w:cs="Arial"/>
                <w:sz w:val="20"/>
                <w:szCs w:val="20"/>
                <w:bdr w:val="none" w:color="auto" w:sz="0" w:space="0"/>
              </w:rPr>
              <w:t>1.000.000 won</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559AD723">
            <w:pPr>
              <w:keepNext w:val="0"/>
              <w:keepLines w:val="0"/>
              <w:widowControl/>
              <w:suppressLineNumbers w:val="0"/>
              <w:spacing w:line="11" w:lineRule="atLeast"/>
              <w:jc w:val="right"/>
              <w:textAlignment w:val="center"/>
              <w:rPr>
                <w:rFonts w:hint="default" w:ascii="Arial" w:hAnsi="Arial" w:cs="Arial"/>
                <w:sz w:val="20"/>
                <w:szCs w:val="20"/>
              </w:rPr>
            </w:pPr>
            <w:r>
              <w:rPr>
                <w:rFonts w:hint="default" w:ascii="Arial" w:hAnsi="Arial" w:eastAsia="SimSun" w:cs="Arial"/>
                <w:sz w:val="20"/>
                <w:szCs w:val="20"/>
                <w:bdr w:val="none" w:color="auto" w:sz="0" w:space="0"/>
              </w:rPr>
              <w:t>Tiết kiệm 500.000 won</w:t>
            </w:r>
          </w:p>
        </w:tc>
      </w:tr>
    </w:tbl>
    <w:p w14:paraId="4EE33079">
      <w:pPr>
        <w:pStyle w:val="3"/>
        <w:keepNext w:val="0"/>
        <w:keepLines w:val="0"/>
        <w:widowControl/>
        <w:suppressLineNumbers w:val="0"/>
        <w:spacing w:line="11" w:lineRule="atLeast"/>
      </w:pPr>
      <w:r>
        <w:t>6. Hiệu quả mong đợi</w:t>
      </w:r>
    </w:p>
    <w:p w14:paraId="2FA2C675">
      <w:pPr>
        <w:keepNext w:val="0"/>
        <w:keepLines w:val="0"/>
        <w:widowControl/>
        <w:numPr>
          <w:ilvl w:val="0"/>
          <w:numId w:val="1"/>
        </w:numPr>
        <w:suppressLineNumbers w:val="0"/>
        <w:spacing w:before="20" w:beforeAutospacing="0" w:after="20" w:afterAutospacing="0" w:line="11" w:lineRule="atLeast"/>
        <w:ind w:left="360" w:right="0" w:hanging="360"/>
      </w:pPr>
      <w:r>
        <w:rPr>
          <w:rFonts w:hint="default" w:ascii="Arial" w:hAnsi="Arial" w:cs="Arial"/>
          <w:sz w:val="21"/>
          <w:szCs w:val="21"/>
        </w:rPr>
        <w:t>Soạn bản nháp sổ tay · quy trình · hướng dẫn · biểu mẫu và ứng phó sửa đổi tiêu chuẩn bằng AI, giảm thời gian soạn · sửa tài liệu và gánh nặng cho người phụ trách.</w:t>
      </w:r>
    </w:p>
    <w:p w14:paraId="287BE9E7">
      <w:pPr>
        <w:keepNext w:val="0"/>
        <w:keepLines w:val="0"/>
        <w:widowControl/>
        <w:numPr>
          <w:ilvl w:val="0"/>
          <w:numId w:val="1"/>
        </w:numPr>
        <w:suppressLineNumbers w:val="0"/>
        <w:spacing w:before="20" w:beforeAutospacing="0" w:after="20" w:afterAutospacing="0" w:line="11" w:lineRule="atLeast"/>
        <w:ind w:left="360" w:right="0" w:hanging="360"/>
      </w:pPr>
      <w:r>
        <w:rPr>
          <w:rFonts w:hint="default" w:ascii="Arial" w:hAnsi="Arial" w:cs="Arial"/>
          <w:sz w:val="21"/>
          <w:szCs w:val="21"/>
        </w:rPr>
        <w:t>Mỗi kết quả được kiểm tra mức đáp ứng yêu cầu tiêu chuẩn và phản ánh bản sửa đổi mới nhất (chuẩn 80 điểm, tự bổ sung nếu chưa đạt), giữ chất lượng tài liệu đồng đều.</w:t>
      </w:r>
    </w:p>
    <w:p w14:paraId="0B2BD0B6">
      <w:pPr>
        <w:keepNext w:val="0"/>
        <w:keepLines w:val="0"/>
        <w:widowControl/>
        <w:numPr>
          <w:ilvl w:val="0"/>
          <w:numId w:val="1"/>
        </w:numPr>
        <w:suppressLineNumbers w:val="0"/>
        <w:spacing w:before="20" w:beforeAutospacing="0" w:after="20" w:afterAutospacing="0" w:line="11" w:lineRule="atLeast"/>
        <w:ind w:left="360" w:right="0" w:hanging="360"/>
      </w:pPr>
      <w:r>
        <w:rPr>
          <w:rFonts w:hint="default" w:ascii="Arial" w:hAnsi="Arial" w:cs="Arial"/>
          <w:sz w:val="21"/>
          <w:szCs w:val="21"/>
        </w:rPr>
        <w:t>Lưu hồ sơ vận hành đã mã hóa trong không gian làm việc của công ty; 3 người phụ trách chia vai soạn thảo · xem xét · phê duyệt, bước sau kế thừa kết quả của bước trước (ví dụ: đánh giá rủi ro → kế hoạch kiểm soát · đánh giá nội bộ · xem xét của lãnh đạo).</w:t>
      </w:r>
    </w:p>
    <w:p w14:paraId="660DF802">
      <w:pPr>
        <w:keepNext w:val="0"/>
        <w:keepLines w:val="0"/>
        <w:widowControl/>
        <w:numPr>
          <w:ilvl w:val="0"/>
          <w:numId w:val="1"/>
        </w:numPr>
        <w:suppressLineNumbers w:val="0"/>
        <w:spacing w:before="20" w:beforeAutospacing="0" w:after="20" w:afterAutospacing="0" w:line="11" w:lineRule="atLeast"/>
        <w:ind w:left="360" w:right="0" w:hanging="360"/>
      </w:pPr>
      <w:r>
        <w:rPr>
          <w:rFonts w:hint="default" w:ascii="Arial" w:hAnsi="Arial" w:cs="Arial"/>
          <w:sz w:val="21"/>
          <w:szCs w:val="21"/>
        </w:rPr>
        <w:t>Ngân sách năm cố định giúp giảm thủ tục thanh toán · trình duyệt theo từng tính năng, và xem được lịch sử sử dụng (ai · khi nào · tính năng nào).</w:t>
      </w:r>
    </w:p>
    <w:p w14:paraId="01AE6A46">
      <w:pPr>
        <w:pStyle w:val="3"/>
        <w:keepNext w:val="0"/>
        <w:keepLines w:val="0"/>
        <w:widowControl/>
        <w:suppressLineNumbers w:val="0"/>
        <w:spacing w:line="11" w:lineRule="atLeast"/>
      </w:pPr>
      <w:r>
        <w:t>7. Lưu ý</w:t>
      </w:r>
    </w:p>
    <w:p w14:paraId="7BA85DF2">
      <w:pPr>
        <w:keepNext w:val="0"/>
        <w:keepLines w:val="0"/>
        <w:widowControl/>
        <w:numPr>
          <w:ilvl w:val="0"/>
          <w:numId w:val="2"/>
        </w:numPr>
        <w:suppressLineNumbers w:val="0"/>
        <w:spacing w:before="20" w:beforeAutospacing="0" w:after="20" w:afterAutospacing="0" w:line="11" w:lineRule="atLeast"/>
        <w:ind w:left="360" w:right="0" w:hanging="360"/>
      </w:pPr>
      <w:r>
        <w:rPr>
          <w:rFonts w:hint="default" w:ascii="Arial" w:hAnsi="Arial" w:cs="Arial"/>
          <w:sz w:val="21"/>
          <w:szCs w:val="21"/>
        </w:rPr>
        <w:t xml:space="preserve">Kết quả của AI là </w:t>
      </w:r>
      <w:r>
        <w:rPr>
          <w:rFonts w:hint="default" w:ascii="Arial" w:hAnsi="Arial" w:cs="Arial"/>
          <w:b/>
          <w:bCs/>
          <w:sz w:val="21"/>
          <w:szCs w:val="21"/>
        </w:rPr>
        <w:t>bản nháp</w:t>
      </w:r>
      <w:r>
        <w:rPr>
          <w:rFonts w:hint="default" w:ascii="Arial" w:hAnsi="Arial" w:cs="Arial"/>
          <w:sz w:val="21"/>
          <w:szCs w:val="21"/>
        </w:rPr>
        <w:t>. Bộ phận phụ trách của công ty xem xét · phê duyệt cho phù hợp với thực tế rồi mới sử dụng; không bảo đảm việc đạt chứng nhận hay kết quả chứng nhận. Việc đăng ký thành viên doanh nghiệp không ảnh hưởng đến việc đăng ký · đánh giá · quyết định chứng nhận của bất kỳ tổ chức chứng nhận nào.</w:t>
      </w:r>
    </w:p>
    <w:p w14:paraId="6F3A2081">
      <w:pPr>
        <w:keepNext w:val="0"/>
        <w:keepLines w:val="0"/>
        <w:widowControl/>
        <w:numPr>
          <w:ilvl w:val="0"/>
          <w:numId w:val="2"/>
        </w:numPr>
        <w:suppressLineNumbers w:val="0"/>
        <w:spacing w:before="20" w:beforeAutospacing="0" w:after="20" w:afterAutospacing="0" w:line="11" w:lineRule="atLeast"/>
        <w:ind w:left="360" w:right="0" w:hanging="360"/>
      </w:pPr>
      <w:r>
        <w:rPr>
          <w:rFonts w:hint="default" w:ascii="Arial" w:hAnsi="Arial" w:cs="Arial"/>
          <w:sz w:val="21"/>
          <w:szCs w:val="21"/>
        </w:rPr>
        <w:t>Điểm còn lại sẽ hết hiệu lực khi hết thời hạn (không chuyển sang năm sau). Nếu chưa dùng điểm trong 7 ngày đầu thì được hoàn lại toàn bộ; sau đó hoàn lại theo tỷ lệ nhỏ hơn giữa thời gian còn lại và điểm còn lại.</w:t>
      </w:r>
    </w:p>
    <w:p w14:paraId="3242967A">
      <w:pPr>
        <w:keepNext w:val="0"/>
        <w:keepLines w:val="0"/>
        <w:widowControl/>
        <w:numPr>
          <w:ilvl w:val="0"/>
          <w:numId w:val="2"/>
        </w:numPr>
        <w:suppressLineNumbers w:val="0"/>
        <w:spacing w:before="20" w:beforeAutospacing="0" w:after="20" w:afterAutospacing="0" w:line="11" w:lineRule="atLeast"/>
        <w:ind w:left="360" w:right="0" w:hanging="360"/>
      </w:pPr>
      <w:r>
        <w:rPr>
          <w:rFonts w:hint="default" w:ascii="Arial" w:hAnsi="Arial" w:cs="Arial"/>
          <w:sz w:val="21"/>
          <w:szCs w:val="21"/>
        </w:rPr>
        <w:t>Tài liệu tải lên chỉ được đọc trong trình duyệt và không dùng để huấn luyện AI. Xóa thông tin cá nhân của nhân viên và bí mật kinh doanh trước khi tải lên.</w:t>
      </w:r>
    </w:p>
    <w:p w14:paraId="01514685">
      <w:pPr>
        <w:keepNext w:val="0"/>
        <w:keepLines w:val="0"/>
        <w:widowControl/>
        <w:numPr>
          <w:ilvl w:val="0"/>
          <w:numId w:val="2"/>
        </w:numPr>
        <w:suppressLineNumbers w:val="0"/>
        <w:spacing w:before="20" w:beforeAutospacing="0" w:after="20" w:afterAutospacing="0" w:line="11" w:lineRule="atLeast"/>
        <w:ind w:left="360" w:right="0" w:hanging="360"/>
      </w:pPr>
      <w:r>
        <w:rPr>
          <w:rFonts w:hint="default" w:ascii="Arial" w:hAnsi="Arial" w:cs="Arial"/>
          <w:sz w:val="21"/>
          <w:szCs w:val="21"/>
        </w:rPr>
        <w:t xml:space="preserve">Thành viên doanh nghiệp hiện </w:t>
      </w:r>
      <w:r>
        <w:rPr>
          <w:rFonts w:hint="default" w:ascii="Arial" w:hAnsi="Arial" w:cs="Arial"/>
          <w:b/>
          <w:bCs/>
          <w:sz w:val="21"/>
          <w:szCs w:val="21"/>
        </w:rPr>
        <w:t>đang chuẩn bị ra mắt</w:t>
      </w:r>
      <w:r>
        <w:rPr>
          <w:rFonts w:hint="default" w:ascii="Arial" w:hAnsi="Arial" w:cs="Arial"/>
          <w:sz w:val="21"/>
          <w:szCs w:val="21"/>
        </w:rPr>
        <w:t>; điều kiện sẽ được xác định khi sửa đổi điều khoản sử dụng lúc áp dụng. Trước khi đăng ký, hãy kiểm tra điều kiện mới nhất tại Hướng dẫn thành viên doanh nghiệp eiso.</w:t>
      </w:r>
    </w:p>
    <w:p w14:paraId="7333A265">
      <w:pPr>
        <w:pStyle w:val="3"/>
        <w:keepNext w:val="0"/>
        <w:keepLines w:val="0"/>
        <w:widowControl/>
        <w:suppressLineNumbers w:val="0"/>
        <w:spacing w:line="11" w:lineRule="atLeast"/>
      </w:pPr>
      <w:r>
        <w:t>8. Ngân sách</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051"/>
        <w:gridCol w:w="6495"/>
      </w:tblGrid>
      <w:tr w14:paraId="31B62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00" w:type="pct"/>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0867EB4A">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Số tiền</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79F05C26">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b/>
                <w:bCs/>
                <w:sz w:val="20"/>
                <w:szCs w:val="20"/>
                <w:bdr w:val="none" w:color="auto" w:sz="0" w:space="0"/>
              </w:rPr>
              <w:t>1.100.000 won</w:t>
            </w:r>
            <w:r>
              <w:rPr>
                <w:rFonts w:hint="default" w:ascii="Arial" w:hAnsi="Arial" w:eastAsia="SimSun" w:cs="Arial"/>
                <w:sz w:val="20"/>
                <w:szCs w:val="20"/>
                <w:bdr w:val="none" w:color="auto" w:sz="0" w:space="0"/>
              </w:rPr>
              <w:t xml:space="preserve"> (giá trị 1.000.000 won + VAT 100.000 won)</w:t>
            </w:r>
          </w:p>
        </w:tc>
      </w:tr>
      <w:tr w14:paraId="64B01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72950A16">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Khoản mục ngân sách</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4AD72034">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 </w:t>
            </w:r>
          </w:p>
        </w:tc>
      </w:tr>
      <w:tr w14:paraId="4A913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30D9D8FC">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Phương thức chi</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37544575">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Chuyển khoản (chủ tài khoản AGENT Co., Ltd — tài khoản được thông báo sau khi đăng ký; số tiền bằng won · đô la Mỹ và cách chuyển tiền ra nước ngoài do người phụ trách hướng dẫn)</w:t>
            </w:r>
          </w:p>
        </w:tc>
      </w:tr>
      <w:tr w14:paraId="13B11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555555" w:sz="2" w:space="0"/>
              <w:left w:val="single" w:color="555555" w:sz="2" w:space="0"/>
              <w:bottom w:val="single" w:color="555555" w:sz="2" w:space="0"/>
              <w:right w:val="single" w:color="555555" w:sz="2" w:space="0"/>
            </w:tcBorders>
            <w:shd w:val="clear" w:color="auto" w:fill="DFE7F1"/>
            <w:tcMar>
              <w:top w:w="80" w:type="dxa"/>
              <w:left w:w="120" w:type="dxa"/>
              <w:bottom w:w="80" w:type="dxa"/>
              <w:right w:w="120" w:type="dxa"/>
            </w:tcMar>
            <w:vAlign w:val="center"/>
          </w:tcPr>
          <w:p w14:paraId="718CCFEE">
            <w:pPr>
              <w:keepNext w:val="0"/>
              <w:keepLines w:val="0"/>
              <w:widowControl/>
              <w:suppressLineNumbers w:val="0"/>
              <w:spacing w:line="11" w:lineRule="atLeast"/>
              <w:jc w:val="center"/>
              <w:textAlignment w:val="center"/>
              <w:rPr>
                <w:rFonts w:hint="default" w:ascii="Arial" w:hAnsi="Arial" w:cs="Arial"/>
                <w:b/>
                <w:bCs/>
                <w:sz w:val="20"/>
                <w:szCs w:val="20"/>
              </w:rPr>
            </w:pPr>
            <w:r>
              <w:rPr>
                <w:rFonts w:hint="default" w:ascii="Arial" w:hAnsi="Arial" w:eastAsia="SimSun" w:cs="Arial"/>
                <w:b/>
                <w:bCs/>
                <w:sz w:val="20"/>
                <w:szCs w:val="20"/>
                <w:bdr w:val="none" w:color="auto" w:sz="0" w:space="0"/>
              </w:rPr>
              <w:t>Ngày dự kiến chi</w:t>
            </w:r>
          </w:p>
        </w:tc>
        <w:tc>
          <w:tcPr>
            <w:tcW w:w="0" w:type="auto"/>
            <w:tcBorders>
              <w:top w:val="single" w:color="555555" w:sz="2" w:space="0"/>
              <w:left w:val="single" w:color="555555" w:sz="2" w:space="0"/>
              <w:bottom w:val="single" w:color="555555" w:sz="2" w:space="0"/>
              <w:right w:val="single" w:color="555555" w:sz="2" w:space="0"/>
            </w:tcBorders>
            <w:shd w:val="clear"/>
            <w:tcMar>
              <w:top w:w="80" w:type="dxa"/>
              <w:left w:w="120" w:type="dxa"/>
              <w:bottom w:w="80" w:type="dxa"/>
              <w:right w:w="120" w:type="dxa"/>
            </w:tcMar>
            <w:vAlign w:val="center"/>
          </w:tcPr>
          <w:p w14:paraId="5DF8B892">
            <w:pPr>
              <w:keepNext w:val="0"/>
              <w:keepLines w:val="0"/>
              <w:widowControl/>
              <w:suppressLineNumbers w:val="0"/>
              <w:spacing w:line="11" w:lineRule="atLeast"/>
              <w:jc w:val="left"/>
              <w:textAlignment w:val="center"/>
              <w:rPr>
                <w:rFonts w:hint="default" w:ascii="Arial" w:hAnsi="Arial" w:cs="Arial"/>
                <w:sz w:val="20"/>
                <w:szCs w:val="20"/>
              </w:rPr>
            </w:pPr>
            <w:r>
              <w:rPr>
                <w:rFonts w:hint="default" w:ascii="Arial" w:hAnsi="Arial" w:eastAsia="SimSun" w:cs="Arial"/>
                <w:sz w:val="20"/>
                <w:szCs w:val="20"/>
                <w:bdr w:val="none" w:color="auto" w:sz="0" w:space="0"/>
              </w:rPr>
              <w:t>ngày    tháng    năm 20    </w:t>
            </w:r>
          </w:p>
        </w:tc>
      </w:tr>
    </w:tbl>
    <w:p w14:paraId="36EEE914">
      <w:pPr>
        <w:pStyle w:val="11"/>
        <w:keepNext w:val="0"/>
        <w:keepLines w:val="0"/>
        <w:widowControl/>
        <w:suppressLineNumbers w:val="0"/>
        <w:spacing w:before="240" w:beforeAutospacing="0" w:line="11" w:lineRule="atLeast"/>
      </w:pPr>
      <w:r>
        <w:rPr>
          <w:rFonts w:hint="default" w:ascii="Arial" w:hAnsi="Arial" w:cs="Arial"/>
          <w:sz w:val="21"/>
          <w:szCs w:val="21"/>
        </w:rPr>
        <w:t>Đính kèm: 1. Hướng dẫn thành viên doanh nghiệp eiso (https://eiso.co.kr/vn/html/sub03_7) — 1 bản./.</w:t>
      </w:r>
    </w:p>
    <w:p w14:paraId="7909EC0A">
      <w:pPr>
        <w:pStyle w:val="12"/>
        <w:keepNext w:val="0"/>
        <w:keepLines w:val="0"/>
        <w:widowControl/>
        <w:suppressLineNumbers w:val="0"/>
        <w:spacing w:before="280" w:beforeAutospacing="0" w:after="40" w:afterAutospacing="0" w:line="11" w:lineRule="atLeast"/>
        <w:ind w:left="0" w:right="0"/>
      </w:pPr>
      <w:r>
        <w:rPr>
          <w:rFonts w:hint="default" w:ascii="Arial" w:hAnsi="Arial" w:cs="Arial"/>
        </w:rPr>
        <w:t>※ Tờ trình này là mẫu do eiso cung cấp. Hãy sửa theo mẫu văn bản và các cấp phê duyệt của công ty. Liên hệ: +82-2-859-9048 · agenteiso@daum.net</w:t>
      </w:r>
    </w:p>
    <w:sectPr>
      <w:pgSz w:w="11906" w:h="16839"/>
      <w:pgMar w:top="1440" w:right="1800" w:bottom="1440" w:left="1800"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굴림">
    <w:panose1 w:val="020B0600000101010101"/>
    <w:charset w:val="81"/>
    <w:family w:val="auto"/>
    <w:pitch w:val="default"/>
    <w:sig w:usb0="B00002AF" w:usb1="69D77CFB" w:usb2="00000030" w:usb3="00000000" w:csb0="4008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6235E4"/>
    <w:multiLevelType w:val="multilevel"/>
    <w:tmpl w:val="B16235E4"/>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3CC09233"/>
    <w:multiLevelType w:val="multilevel"/>
    <w:tmpl w:val="3CC0923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BreakWrappedTables/>
    <w:doNotWrapTextWithPunct/>
    <w:doNotUseEastAsianBreakRules/>
    <w:growAutofit/>
    <w:useAltKinsokuLineBreakRules/>
    <w:compatSetting w:name="compatibilityMode" w:uri="http://schemas.microsoft.com/office/word" w:val="11"/>
  </w:compat>
  <w:rsids>
    <w:rsidRoot w:val="00000000"/>
    <w:rsid w:val="10F579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paragraph" w:styleId="2">
    <w:name w:val="heading 1"/>
    <w:basedOn w:val="1"/>
    <w:next w:val="1"/>
    <w:qFormat/>
    <w:uiPriority w:val="0"/>
    <w:pPr>
      <w:spacing w:before="0" w:beforeAutospacing="0" w:after="160" w:afterAutospacing="0"/>
      <w:ind w:left="0" w:right="0"/>
      <w:jc w:val="center"/>
    </w:pPr>
    <w:rPr>
      <w:rFonts w:hint="eastAsia" w:ascii="SimSun" w:hAnsi="SimSun" w:eastAsia="SimSun" w:cs="SimSun"/>
      <w:b/>
      <w:bCs/>
      <w:kern w:val="44"/>
      <w:sz w:val="40"/>
      <w:szCs w:val="40"/>
      <w:lang w:val="en-US" w:eastAsia="zh-CN" w:bidi="ar"/>
    </w:rPr>
  </w:style>
  <w:style w:type="paragraph" w:styleId="3">
    <w:name w:val="heading 2"/>
    <w:basedOn w:val="1"/>
    <w:next w:val="1"/>
    <w:semiHidden/>
    <w:unhideWhenUsed/>
    <w:qFormat/>
    <w:uiPriority w:val="0"/>
    <w:pPr>
      <w:spacing w:before="280" w:beforeAutospacing="0" w:after="80" w:afterAutospacing="0"/>
      <w:ind w:left="0" w:right="0"/>
      <w:jc w:val="left"/>
    </w:pPr>
    <w:rPr>
      <w:rFonts w:hint="eastAsia" w:ascii="SimSun" w:hAnsi="SimSun" w:eastAsia="SimSun" w:cs="SimSun"/>
      <w:b/>
      <w:bCs/>
      <w:color w:val="1F3864"/>
      <w:kern w:val="0"/>
      <w:sz w:val="24"/>
      <w:szCs w:val="24"/>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paragraph" w:styleId="6">
    <w:name w:val="heading 5"/>
    <w:basedOn w:val="1"/>
    <w:next w:val="1"/>
    <w:semiHidden/>
    <w:unhideWhenUsed/>
    <w:qFormat/>
    <w:uiPriority w:val="0"/>
    <w:pPr>
      <w:spacing w:before="0" w:beforeAutospacing="1" w:after="0" w:afterAutospacing="1"/>
      <w:jc w:val="left"/>
    </w:pPr>
    <w:rPr>
      <w:rFonts w:hint="eastAsia" w:ascii="SimSun" w:hAnsi="SimSun" w:eastAsia="SimSun" w:cs="SimSun"/>
      <w:b/>
      <w:bCs/>
      <w:kern w:val="0"/>
      <w:sz w:val="20"/>
      <w:szCs w:val="20"/>
      <w:lang w:val="en-US" w:eastAsia="zh-CN" w:bidi="ar"/>
    </w:rPr>
  </w:style>
  <w:style w:type="paragraph" w:styleId="7">
    <w:name w:val="heading 6"/>
    <w:basedOn w:val="1"/>
    <w:next w:val="1"/>
    <w:semiHidden/>
    <w:unhideWhenUsed/>
    <w:qFormat/>
    <w:uiPriority w:val="0"/>
    <w:pPr>
      <w:spacing w:before="0" w:beforeAutospacing="1" w:after="0" w:afterAutospacing="1"/>
      <w:jc w:val="left"/>
    </w:pPr>
    <w:rPr>
      <w:rFonts w:hint="eastAsia" w:ascii="SimSun" w:hAnsi="SimSun" w:eastAsia="SimSun" w:cs="SimSun"/>
      <w:b/>
      <w:bCs/>
      <w:kern w:val="0"/>
      <w:sz w:val="15"/>
      <w:szCs w:val="15"/>
      <w:lang w:val="en-US" w:eastAsia="zh-CN" w:bidi="ar"/>
    </w:rPr>
  </w:style>
  <w:style w:type="character" w:default="1" w:styleId="8">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SimSun" w:hAnsi="SimSun" w:eastAsia="SimSun" w:cs="SimSun"/>
      <w:kern w:val="0"/>
      <w:sz w:val="24"/>
      <w:szCs w:val="24"/>
      <w:lang w:val="en-US" w:eastAsia="zh-CN" w:bidi="ar"/>
    </w:rPr>
  </w:style>
  <w:style w:type="paragraph" w:styleId="11">
    <w:name w:val="Normal (Web)"/>
    <w:basedOn w:val="1"/>
    <w:uiPriority w:val="0"/>
    <w:pPr>
      <w:spacing w:before="40" w:beforeAutospacing="0" w:after="40" w:afterAutospacing="0"/>
      <w:ind w:left="0" w:right="0"/>
      <w:jc w:val="left"/>
    </w:pPr>
    <w:rPr>
      <w:kern w:val="0"/>
      <w:sz w:val="24"/>
      <w:szCs w:val="24"/>
      <w:lang w:val="en-US" w:eastAsia="zh-CN" w:bidi="ar"/>
    </w:rPr>
  </w:style>
  <w:style w:type="paragraph" w:customStyle="1" w:styleId="12">
    <w:name w:val="note"/>
    <w:basedOn w:val="1"/>
    <w:uiPriority w:val="0"/>
    <w:pPr>
      <w:jc w:val="left"/>
    </w:pPr>
    <w:rPr>
      <w:color w:val="555555"/>
      <w:kern w:val="0"/>
      <w:sz w:val="18"/>
      <w:szCs w:val="18"/>
      <w:lang w:val="en-US" w:eastAsia="zh-CN" w:bidi="ar"/>
    </w:rPr>
  </w:style>
  <w:style w:type="paragraph" w:customStyle="1" w:styleId="13">
    <w:name w:val="n"/>
    <w:basedOn w:val="1"/>
    <w:uiPriority w:val="0"/>
    <w:pPr>
      <w:jc w:val="right"/>
    </w:pPr>
    <w:rPr>
      <w:kern w:val="0"/>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Pages>
  <TotalTime>0</TotalTime>
  <ScaleCrop>false</ScaleCrop>
  <LinksUpToDate>false</LinksUpToDate>
  <Application>WPS Office_12.1.0.26372_F1E327BC-269C-435d-A152-05C5408002CA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Tờ trình đăng ký thành viên doanh nghiệp eiso</dc:title>
  <dc:creator>eiso</dc:creator>
  <dcterms:created xsi:type="dcterms:W3CDTF">2026-10-17T22:38:26Z</dcterms:created>
  <cp:lastModifiedBy>eiso</cp:lastModifiedBy>
  <dcterms:modified xsi:type="dcterms:W3CDTF">2026-10-17T22:38:26Z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CF26DAB342D145BABFE1CCE7A429875B_13</vt:lpwstr>
  </property>
</Properties>
</file>